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B32" w:rsidRPr="006D20F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>
        <w:rPr>
          <w:rFonts w:ascii="Arial" w:hAnsi="Arial" w:cs="Arial"/>
          <w:b/>
          <w:sz w:val="24"/>
          <w:lang w:val="en-US"/>
        </w:rPr>
        <w:t xml:space="preserve">#89     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25DB6">
        <w:rPr>
          <w:rFonts w:ascii="Arial" w:hAnsi="Arial" w:cs="Arial"/>
          <w:b/>
          <w:sz w:val="24"/>
          <w:lang w:val="en-US"/>
        </w:rPr>
        <w:t>R1-17</w:t>
      </w:r>
      <w:r w:rsidR="009B61E4">
        <w:rPr>
          <w:rFonts w:ascii="Arial" w:hAnsi="Arial" w:cs="Arial"/>
          <w:b/>
          <w:sz w:val="24"/>
          <w:lang w:val="en-US"/>
        </w:rPr>
        <w:t>07374</w:t>
      </w:r>
      <w:bookmarkStart w:id="0" w:name="_GoBack"/>
      <w:bookmarkEnd w:id="0"/>
    </w:p>
    <w:p w:rsidR="00314B32" w:rsidRPr="00DA01E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DA01E4">
        <w:rPr>
          <w:rFonts w:ascii="Arial" w:hAnsi="Arial" w:cs="Arial"/>
          <w:b/>
          <w:sz w:val="24"/>
          <w:lang w:val="en-US"/>
        </w:rPr>
        <w:t>Hangzhou, P.R. China 15th – 19th May 2017</w:t>
      </w:r>
    </w:p>
    <w:p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맑은 고딕" w:hAnsi="Arial" w:cs="Arial" w:hint="eastAsia"/>
          <w:b/>
          <w:sz w:val="24"/>
          <w:lang w:val="en-US" w:eastAsia="ko-KR"/>
        </w:rPr>
        <w:tab/>
      </w:r>
      <w:r w:rsidR="00BD595A" w:rsidRPr="00BD595A">
        <w:rPr>
          <w:rFonts w:ascii="Arial" w:eastAsia="맑은 고딕" w:hAnsi="Arial" w:cs="Arial"/>
          <w:b/>
          <w:sz w:val="24"/>
          <w:lang w:val="en-US" w:eastAsia="ko-KR"/>
        </w:rPr>
        <w:t xml:space="preserve">Calibration results for Phase </w:t>
      </w:r>
      <w:r w:rsidR="00854B70">
        <w:rPr>
          <w:rFonts w:ascii="Arial" w:eastAsia="맑은 고딕" w:hAnsi="Arial" w:cs="Arial"/>
          <w:b/>
          <w:sz w:val="24"/>
          <w:lang w:val="en-US" w:eastAsia="ko-KR"/>
        </w:rPr>
        <w:t>2</w:t>
      </w:r>
      <w:r w:rsidR="00BD595A" w:rsidRPr="00BD595A">
        <w:rPr>
          <w:rFonts w:ascii="Arial" w:eastAsia="맑은 고딕" w:hAnsi="Arial" w:cs="Arial"/>
          <w:b/>
          <w:sz w:val="24"/>
          <w:lang w:val="en-US" w:eastAsia="ko-KR"/>
        </w:rPr>
        <w:t xml:space="preserve"> NR MIMO link level calibration</w:t>
      </w:r>
    </w:p>
    <w:p w:rsidR="003F3667" w:rsidRPr="00E95DAE" w:rsidRDefault="003F3667" w:rsidP="003F366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14B32">
        <w:rPr>
          <w:rFonts w:ascii="Arial" w:hAnsi="Arial" w:cs="Arial"/>
          <w:b/>
          <w:sz w:val="24"/>
          <w:lang w:val="en-US"/>
        </w:rPr>
        <w:t>7</w:t>
      </w:r>
      <w:r w:rsidR="004A4676" w:rsidRPr="004A4676">
        <w:rPr>
          <w:rFonts w:ascii="Arial" w:hAnsi="Arial" w:cs="Arial"/>
          <w:b/>
          <w:sz w:val="24"/>
          <w:lang w:val="en-US"/>
        </w:rPr>
        <w:t>.1.2.</w:t>
      </w:r>
      <w:r w:rsidR="005E55D6">
        <w:rPr>
          <w:rFonts w:ascii="Arial" w:hAnsi="Arial" w:cs="Arial"/>
          <w:b/>
          <w:sz w:val="24"/>
          <w:lang w:val="en-US"/>
        </w:rPr>
        <w:t>5</w:t>
      </w:r>
    </w:p>
    <w:p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BD595A" w:rsidRDefault="00BD595A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Three calibration phases has been agreed: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 xml:space="preserve">Phase 1: Calibration is to check the link and system level channel models with basic beamforming </w:t>
      </w:r>
      <w:proofErr w:type="spellStart"/>
      <w:r w:rsidRPr="00BD595A">
        <w:rPr>
          <w:sz w:val="22"/>
          <w:szCs w:val="22"/>
          <w:lang w:eastAsia="ja-JP"/>
        </w:rPr>
        <w:t>behavior</w:t>
      </w:r>
      <w:proofErr w:type="spellEnd"/>
      <w:r w:rsidRPr="00BD595A">
        <w:rPr>
          <w:sz w:val="22"/>
          <w:szCs w:val="22"/>
          <w:lang w:eastAsia="ja-JP"/>
        </w:rPr>
        <w:t xml:space="preserve"> in terms of SNR/SINR distribution.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 xml:space="preserve">Link level evaluation assumptions for this item can be found in R1-1701823. System level evaluation assumptions for this item can be found in R1-1703534.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2: Calibration is to check the link/system level performance through observing the metrics of BLER, spectrum efficiency and outage. Link level evaluation assumptions for this item can be found in R1-1703535. System level evaluation assumptions for this item can be found in R1-1703536.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3: Calibration is to check the additional link (if necessary)/system-level features including UE movement, UE rotation and channel blockage in terms of coupling loss, ASA, SINR and spectral efficiency.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>System level evaluation assumptions for this item can be found in R1-1701828.</w:t>
      </w:r>
    </w:p>
    <w:p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</w:t>
      </w:r>
      <w:r w:rsidR="00BD595A">
        <w:rPr>
          <w:sz w:val="22"/>
          <w:szCs w:val="22"/>
          <w:lang w:eastAsia="zh-CN"/>
        </w:rPr>
        <w:t xml:space="preserve">we provide phase </w:t>
      </w:r>
      <w:r w:rsidR="00303D40">
        <w:rPr>
          <w:sz w:val="22"/>
          <w:szCs w:val="22"/>
          <w:lang w:eastAsia="zh-CN"/>
        </w:rPr>
        <w:t>2</w:t>
      </w:r>
      <w:r w:rsidR="00BD595A">
        <w:rPr>
          <w:sz w:val="22"/>
          <w:szCs w:val="22"/>
          <w:lang w:eastAsia="zh-CN"/>
        </w:rPr>
        <w:t xml:space="preserve"> link level calibration results.</w:t>
      </w:r>
    </w:p>
    <w:p w:rsidR="00E379CC" w:rsidRDefault="00303D40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Calibration </w:t>
      </w:r>
      <w:r w:rsidR="00BD595A">
        <w:rPr>
          <w:rFonts w:cs="Arial"/>
          <w:lang w:val="en-US"/>
        </w:rPr>
        <w:t>Results</w:t>
      </w:r>
    </w:p>
    <w:p w:rsidR="00303D40" w:rsidRPr="00116940" w:rsidRDefault="00303D40" w:rsidP="00303D40">
      <w:pPr>
        <w:rPr>
          <w:lang w:val="en-US"/>
        </w:rPr>
      </w:pPr>
      <w:r>
        <w:rPr>
          <w:lang w:val="en-US"/>
        </w:rPr>
        <w:t>Results from figure 1-2 are for 30GHz results.</w:t>
      </w:r>
    </w:p>
    <w:p w:rsidR="00303D40" w:rsidRDefault="00303D40" w:rsidP="00303D40">
      <w:pPr>
        <w:keepNext/>
        <w:ind w:firstLine="284"/>
        <w:jc w:val="center"/>
      </w:pPr>
      <w:r w:rsidRPr="00303D40">
        <w:rPr>
          <w:noProof/>
          <w:sz w:val="22"/>
          <w:szCs w:val="22"/>
          <w:lang w:val="en-US" w:eastAsia="ko-KR"/>
        </w:rPr>
        <w:drawing>
          <wp:inline distT="0" distB="0" distL="0" distR="0" wp14:anchorId="72769CC1" wp14:editId="4B689C5D">
            <wp:extent cx="4270248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D40" w:rsidRDefault="00303D40" w:rsidP="00303D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303D40">
        <w:t>BLER w/ beamforming @ CDL-A</w:t>
      </w:r>
      <w:r>
        <w:t>, 30GHz</w:t>
      </w:r>
    </w:p>
    <w:p w:rsidR="00303D40" w:rsidRDefault="00303D40" w:rsidP="00303D40">
      <w:pPr>
        <w:keepNext/>
        <w:jc w:val="center"/>
      </w:pPr>
      <w:r w:rsidRPr="00303D40">
        <w:rPr>
          <w:noProof/>
          <w:lang w:val="en-US" w:eastAsia="ko-KR"/>
        </w:rPr>
        <w:lastRenderedPageBreak/>
        <w:drawing>
          <wp:inline distT="0" distB="0" distL="0" distR="0" wp14:anchorId="07436631" wp14:editId="3FB42770">
            <wp:extent cx="4270248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D40" w:rsidRDefault="00303D40" w:rsidP="00303D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303D40">
        <w:t xml:space="preserve"> BLER @ CDL-B</w:t>
      </w:r>
      <w:r>
        <w:t>, 30GHz</w:t>
      </w:r>
    </w:p>
    <w:p w:rsidR="00303D40" w:rsidRPr="00303D40" w:rsidRDefault="00303D40" w:rsidP="00303D40">
      <w:pPr>
        <w:rPr>
          <w:lang w:val="en-US"/>
        </w:rPr>
      </w:pPr>
      <w:r>
        <w:rPr>
          <w:lang w:val="en-US"/>
        </w:rPr>
        <w:t>Results from figure 3-4 are for 4GHz results.</w:t>
      </w:r>
    </w:p>
    <w:p w:rsidR="00303D40" w:rsidRDefault="00303D40" w:rsidP="00303D40">
      <w:pPr>
        <w:keepNext/>
        <w:jc w:val="center"/>
      </w:pPr>
      <w:r w:rsidRPr="00303D40">
        <w:rPr>
          <w:noProof/>
          <w:lang w:val="en-US" w:eastAsia="ko-KR"/>
        </w:rPr>
        <w:drawing>
          <wp:inline distT="0" distB="0" distL="0" distR="0" wp14:anchorId="7D59D205" wp14:editId="79DAFDF4">
            <wp:extent cx="4270248" cy="3200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D40" w:rsidRDefault="00303D40" w:rsidP="00303D4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303D40">
        <w:t>BLER w/ beamforming @ CDL-A</w:t>
      </w:r>
      <w:r>
        <w:t>, 4GHz</w:t>
      </w:r>
    </w:p>
    <w:p w:rsidR="00303D40" w:rsidRDefault="00303D40" w:rsidP="00303D40">
      <w:pPr>
        <w:keepNext/>
        <w:jc w:val="center"/>
      </w:pPr>
      <w:r w:rsidRPr="00303D40">
        <w:rPr>
          <w:noProof/>
          <w:lang w:val="en-US" w:eastAsia="ko-KR"/>
        </w:rPr>
        <w:lastRenderedPageBreak/>
        <w:drawing>
          <wp:inline distT="0" distB="0" distL="0" distR="0" wp14:anchorId="614D6875" wp14:editId="71AD4337">
            <wp:extent cx="4270248" cy="3200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D40" w:rsidRPr="00303D40" w:rsidRDefault="00303D40" w:rsidP="00303D4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303D40">
        <w:t>BLER @ CDL-B</w:t>
      </w:r>
      <w:r>
        <w:t>, 4GHz</w:t>
      </w:r>
    </w:p>
    <w:p w:rsidR="00B30622" w:rsidRPr="00CC5BD2" w:rsidRDefault="00862119" w:rsidP="00BD595A">
      <w:pPr>
        <w:ind w:firstLine="360"/>
        <w:jc w:val="both"/>
        <w:rPr>
          <w:b/>
          <w:i/>
          <w:spacing w:val="6"/>
          <w:sz w:val="22"/>
          <w:szCs w:val="22"/>
        </w:rPr>
      </w:pPr>
      <w:r>
        <w:rPr>
          <w:sz w:val="22"/>
          <w:szCs w:val="22"/>
          <w:lang w:eastAsia="zh-CN"/>
        </w:rPr>
        <w:t xml:space="preserve"> </w:t>
      </w:r>
      <w:r w:rsidR="00BD595A">
        <w:rPr>
          <w:sz w:val="22"/>
          <w:szCs w:val="22"/>
          <w:lang w:eastAsia="zh-CN"/>
        </w:rPr>
        <w:t xml:space="preserve"> </w:t>
      </w:r>
    </w:p>
    <w:p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:rsidR="00303D40" w:rsidRDefault="00BD595A" w:rsidP="00303D40">
      <w:pPr>
        <w:ind w:firstLine="284"/>
        <w:jc w:val="both"/>
        <w:rPr>
          <w:lang w:val="en-US"/>
        </w:rPr>
      </w:pPr>
      <w:r w:rsidRPr="00BD595A">
        <w:rPr>
          <w:sz w:val="22"/>
          <w:szCs w:val="22"/>
          <w:lang w:eastAsia="zh-CN"/>
        </w:rPr>
        <w:t>In this contribution, we provide</w:t>
      </w:r>
      <w:r>
        <w:rPr>
          <w:sz w:val="22"/>
          <w:szCs w:val="22"/>
          <w:lang w:eastAsia="zh-CN"/>
        </w:rPr>
        <w:t>d</w:t>
      </w:r>
      <w:r w:rsidRPr="00BD595A">
        <w:rPr>
          <w:sz w:val="22"/>
          <w:szCs w:val="22"/>
          <w:lang w:eastAsia="zh-CN"/>
        </w:rPr>
        <w:t xml:space="preserve"> phase </w:t>
      </w:r>
      <w:r w:rsidR="00303D40">
        <w:rPr>
          <w:sz w:val="22"/>
          <w:szCs w:val="22"/>
          <w:lang w:eastAsia="zh-CN"/>
        </w:rPr>
        <w:t>2</w:t>
      </w:r>
      <w:r w:rsidRPr="00BD595A">
        <w:rPr>
          <w:sz w:val="22"/>
          <w:szCs w:val="22"/>
          <w:lang w:eastAsia="zh-CN"/>
        </w:rPr>
        <w:t xml:space="preserve"> link level calibration results.</w:t>
      </w:r>
    </w:p>
    <w:p w:rsidR="00303D40" w:rsidRPr="00303D40" w:rsidRDefault="00303D40" w:rsidP="00303D40">
      <w:pPr>
        <w:rPr>
          <w:lang w:val="en-US"/>
        </w:rPr>
      </w:pPr>
    </w:p>
    <w:p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E75BCE" w:rsidRPr="001818A9" w:rsidRDefault="00BD595A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BD595A">
        <w:rPr>
          <w:sz w:val="22"/>
          <w:szCs w:val="22"/>
          <w:lang w:eastAsia="ja-JP"/>
        </w:rPr>
        <w:t>R1-</w:t>
      </w:r>
      <w:r w:rsidR="00303D40" w:rsidRPr="00BD595A">
        <w:rPr>
          <w:sz w:val="22"/>
          <w:szCs w:val="22"/>
          <w:lang w:eastAsia="ja-JP"/>
        </w:rPr>
        <w:t>1703535</w:t>
      </w:r>
      <w:r w:rsidR="00303D40">
        <w:rPr>
          <w:sz w:val="22"/>
          <w:szCs w:val="22"/>
          <w:lang w:eastAsia="ja-JP"/>
        </w:rPr>
        <w:t xml:space="preserve">, </w:t>
      </w:r>
      <w:r w:rsidR="00303D40" w:rsidRPr="0079341A">
        <w:rPr>
          <w:rFonts w:eastAsia="MS Gothic"/>
          <w:sz w:val="22"/>
          <w:szCs w:val="22"/>
        </w:rPr>
        <w:t xml:space="preserve">Evaluation assumptions for Phase </w:t>
      </w:r>
      <w:r w:rsidR="00303D40">
        <w:rPr>
          <w:rFonts w:eastAsiaTheme="minorEastAsia" w:hint="eastAsia"/>
          <w:sz w:val="22"/>
          <w:szCs w:val="22"/>
          <w:lang w:eastAsia="zh-CN"/>
        </w:rPr>
        <w:t>2</w:t>
      </w:r>
      <w:r w:rsidR="00303D40" w:rsidRPr="0079341A">
        <w:rPr>
          <w:rFonts w:eastAsia="MS Gothic"/>
          <w:sz w:val="22"/>
          <w:szCs w:val="22"/>
        </w:rPr>
        <w:t xml:space="preserve"> NR MIMO </w:t>
      </w:r>
      <w:r w:rsidR="00303D40">
        <w:rPr>
          <w:rFonts w:eastAsiaTheme="minorEastAsia" w:hint="eastAsia"/>
          <w:sz w:val="22"/>
          <w:szCs w:val="22"/>
          <w:lang w:eastAsia="zh-CN"/>
        </w:rPr>
        <w:t>link</w:t>
      </w:r>
      <w:r w:rsidR="00303D40" w:rsidRPr="0079341A">
        <w:rPr>
          <w:rFonts w:eastAsia="MS Gothic"/>
          <w:sz w:val="22"/>
          <w:szCs w:val="22"/>
        </w:rPr>
        <w:t xml:space="preserve"> level calibration</w:t>
      </w:r>
      <w:r w:rsidR="00303D40">
        <w:rPr>
          <w:rFonts w:eastAsia="MS Gothic"/>
          <w:sz w:val="22"/>
          <w:szCs w:val="22"/>
        </w:rPr>
        <w:t xml:space="preserve">, </w:t>
      </w:r>
      <w:r w:rsidR="00303D40" w:rsidRPr="004B32CA">
        <w:rPr>
          <w:rFonts w:cs="Arial"/>
          <w:sz w:val="22"/>
          <w:szCs w:val="22"/>
          <w:lang w:eastAsia="zh-CN"/>
        </w:rPr>
        <w:t>ZTE, ZTE Microelectronics</w:t>
      </w:r>
    </w:p>
    <w:p w:rsid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p w:rsidR="005A5040" w:rsidRPr="009C3815" w:rsidRDefault="005A5040" w:rsidP="005A5040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:rsidR="005A5040" w:rsidRDefault="005A5040" w:rsidP="005A504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:rsidR="00303D40" w:rsidRPr="007E3A5B" w:rsidRDefault="00303D40" w:rsidP="00303D40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 w:rsidRPr="007E3A5B"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>Simulation assumptions for Phase 2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3264"/>
        <w:gridCol w:w="3964"/>
      </w:tblGrid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Below 6GHz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Above 6GHz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4 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15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k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k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Hz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D07F5D" w:rsidRDefault="00303D40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Data allocation</w:t>
            </w:r>
          </w:p>
        </w:tc>
        <w:tc>
          <w:tcPr>
            <w:tcW w:w="7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D07F5D" w:rsidRDefault="00303D40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8 RBs</w:t>
            </w:r>
          </w:p>
          <w:p w:rsidR="00303D40" w:rsidRPr="00D07F5D" w:rsidRDefault="00303D40" w:rsidP="00303D4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Note: Error free PDCCH decoding is assumed.</w:t>
            </w:r>
          </w:p>
          <w:p w:rsidR="00303D40" w:rsidRDefault="00303D40" w:rsidP="00303D4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lastRenderedPageBreak/>
              <w:t>First 2 OFDM symbols for PDCCH, and following 12 OFDM symbols for data channel</w:t>
            </w:r>
          </w:p>
          <w:p w:rsidR="00303D40" w:rsidRPr="00D07F5D" w:rsidRDefault="00303D40" w:rsidP="00303D4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E0CF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One-port DMRS (12 REs)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Channel Model</w:t>
            </w:r>
          </w:p>
        </w:tc>
        <w:tc>
          <w:tcPr>
            <w:tcW w:w="7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CDL-A and CDL-B </w:t>
            </w:r>
          </w:p>
          <w:p w:rsidR="00303D40" w:rsidRPr="007E3A5B" w:rsidRDefault="00303D40" w:rsidP="00303D4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delay spread =100ns</w:t>
            </w:r>
          </w:p>
          <w:p w:rsidR="00303D40" w:rsidRPr="007E3A5B" w:rsidRDefault="00303D40" w:rsidP="00303D4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speed=3km/h.  </w:t>
            </w:r>
          </w:p>
          <w:p w:rsidR="00303D40" w:rsidRPr="007E3A5B" w:rsidRDefault="00303D40" w:rsidP="00303D4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T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he angles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of BS, i.e., </w:t>
            </w:r>
            <w:proofErr w:type="spellStart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AoD</w:t>
            </w:r>
            <w:proofErr w:type="spellEnd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ZoD</w:t>
            </w:r>
            <w:proofErr w:type="spellEnd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uniformly distributed within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[-6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]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degrees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in azimuth domain and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[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90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135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] degrees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in zenith domain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and those of UE, i.e., </w:t>
            </w:r>
            <w:proofErr w:type="spellStart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AoA</w:t>
            </w:r>
            <w:proofErr w:type="spellEnd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ZoA</w:t>
            </w:r>
            <w:proofErr w:type="spellEnd"/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are uniformly distributed within [-180, 180] degrees in azimuth domain and [45, 90] in zenith domain,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via applying uniform-distribution desired mean angle in Section 7.7.5.1 in TR 38.900 accordingly.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1)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eastAsia="맑은 고딕"/>
                <w:kern w:val="24"/>
                <w:lang w:val="sv-SE"/>
              </w:rPr>
              <w:t>(M,N,P,Mg,Ng) = (4,4,2,1,1). (d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맑은 고딕"/>
                <w:kern w:val="24"/>
                <w:lang w:val="sv-SE"/>
              </w:rPr>
              <w:t>,d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맑은 고딕"/>
                <w:kern w:val="24"/>
                <w:lang w:val="sv-SE"/>
              </w:rPr>
              <w:t>) = (0.5, 0.5)</w:t>
            </w:r>
            <w:r w:rsidRPr="007E3A5B">
              <w:rPr>
                <w:rFonts w:eastAsia="맑은 고딕"/>
                <w:kern w:val="24"/>
              </w:rPr>
              <w:t>λ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eastAsia="맑은 고딕"/>
                <w:kern w:val="24"/>
                <w:lang w:val="sv-SE"/>
              </w:rPr>
              <w:t>(M,N,P,Mg,Ng) = (4,8,2,2,2). (d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맑은 고딕"/>
                <w:kern w:val="24"/>
                <w:lang w:val="sv-SE"/>
              </w:rPr>
              <w:t>,d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맑은 고딕"/>
                <w:kern w:val="24"/>
                <w:lang w:val="sv-SE"/>
              </w:rPr>
              <w:t>) = (0.5, 0.5)</w:t>
            </w:r>
            <w:r w:rsidRPr="007E3A5B">
              <w:rPr>
                <w:rFonts w:eastAsia="맑은 고딕"/>
                <w:kern w:val="24"/>
              </w:rPr>
              <w:t>λ</w:t>
            </w:r>
            <w:r w:rsidRPr="007E3A5B">
              <w:rPr>
                <w:rFonts w:eastAsia="맑은 고딕"/>
                <w:kern w:val="24"/>
                <w:lang w:val="sv-SE"/>
              </w:rPr>
              <w:t>. (d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맑은 고딕"/>
                <w:kern w:val="24"/>
                <w:lang w:val="sv-SE"/>
              </w:rPr>
              <w:t>,d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맑은 고딕"/>
                <w:kern w:val="24"/>
                <w:lang w:val="sv-SE"/>
              </w:rPr>
              <w:t>) = (2.0, 4.0)</w:t>
            </w:r>
            <w:r w:rsidRPr="007E3A5B">
              <w:rPr>
                <w:rFonts w:eastAsia="맑은 고딕"/>
                <w:kern w:val="24"/>
              </w:rPr>
              <w:t>λ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eastAsia="맑은 고딕"/>
                <w:kern w:val="24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According to TR36.873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40" w:rsidRPr="007E3A5B" w:rsidRDefault="00303D40" w:rsidP="00E50A88">
            <w:pPr>
              <w:rPr>
                <w:rFonts w:eastAsiaTheme="minorEastAsia"/>
                <w:kern w:val="24"/>
                <w:lang w:val="sv-SE" w:eastAsia="zh-CN"/>
              </w:rPr>
            </w:pP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See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Table A.2.1-6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 in TR 38.802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rFonts w:eastAsia="맑은 고딕"/>
                <w:kern w:val="24"/>
                <w:lang w:val="sv-SE"/>
              </w:rPr>
              <w:t>(M,N,P,Mg,Ng) = (1,1,2,1,1)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40" w:rsidRPr="007E3A5B" w:rsidRDefault="00303D40" w:rsidP="00E50A88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7E3A5B">
              <w:rPr>
                <w:rFonts w:eastAsia="맑은 고딕"/>
                <w:kern w:val="24"/>
                <w:lang w:val="sv-SE"/>
              </w:rPr>
              <w:t>(</w:t>
            </w:r>
            <w:r w:rsidRPr="007E3A5B">
              <w:rPr>
                <w:rFonts w:eastAsia="맑은 고딕"/>
                <w:kern w:val="24"/>
                <w:lang w:val="pt-BR"/>
              </w:rPr>
              <w:t>M, N, P</w:t>
            </w:r>
            <w:r w:rsidRPr="007E3A5B">
              <w:rPr>
                <w:kern w:val="24"/>
                <w:lang w:val="pt-BR"/>
              </w:rPr>
              <w:t>,</w:t>
            </w:r>
            <w:r w:rsidRPr="007E3A5B">
              <w:rPr>
                <w:rFonts w:eastAsia="맑은 고딕"/>
                <w:i/>
                <w:iCs/>
                <w:kern w:val="24"/>
                <w:lang w:val="sv-SE"/>
              </w:rPr>
              <w:t xml:space="preserve"> M</w:t>
            </w:r>
            <w:r w:rsidRPr="007E3A5B">
              <w:rPr>
                <w:rFonts w:eastAsia="맑은 고딕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맑은 고딕"/>
                <w:kern w:val="24"/>
                <w:lang w:val="sv-SE"/>
              </w:rPr>
              <w:t xml:space="preserve">, </w:t>
            </w:r>
            <w:r w:rsidRPr="007E3A5B">
              <w:rPr>
                <w:rFonts w:eastAsia="맑은 고딕"/>
                <w:i/>
                <w:iCs/>
                <w:kern w:val="24"/>
                <w:lang w:val="sv-SE"/>
              </w:rPr>
              <w:t>N</w:t>
            </w:r>
            <w:r w:rsidRPr="007E3A5B">
              <w:rPr>
                <w:rFonts w:eastAsia="맑은 고딕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맑은 고딕"/>
                <w:kern w:val="24"/>
                <w:lang w:val="sv-SE"/>
              </w:rPr>
              <w:t>) = (</w:t>
            </w:r>
            <w:r w:rsidRPr="007E3A5B">
              <w:rPr>
                <w:kern w:val="24"/>
                <w:lang w:val="pt-BR"/>
              </w:rPr>
              <w:t>2</w:t>
            </w:r>
            <w:r w:rsidRPr="007E3A5B">
              <w:rPr>
                <w:rFonts w:eastAsia="맑은 고딕"/>
                <w:kern w:val="24"/>
                <w:lang w:val="pt-BR"/>
              </w:rPr>
              <w:t xml:space="preserve">, 4, </w:t>
            </w:r>
            <w:r w:rsidRPr="007E3A5B">
              <w:rPr>
                <w:kern w:val="24"/>
                <w:lang w:val="pt-BR"/>
              </w:rPr>
              <w:t xml:space="preserve">2, </w:t>
            </w:r>
            <w:r w:rsidRPr="007E3A5B">
              <w:rPr>
                <w:rFonts w:eastAsia="맑은 고딕"/>
                <w:kern w:val="24"/>
                <w:lang w:val="sv-SE"/>
              </w:rPr>
              <w:t>1, 2); (d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맑은 고딕"/>
                <w:kern w:val="24"/>
                <w:lang w:val="sv-SE"/>
              </w:rPr>
              <w:t>,d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맑은 고딕"/>
                <w:kern w:val="24"/>
                <w:lang w:val="sv-SE"/>
              </w:rPr>
              <w:t>) = (0.5, 0.5)</w:t>
            </w:r>
            <w:r w:rsidRPr="007E3A5B">
              <w:rPr>
                <w:rFonts w:eastAsia="맑은 고딕"/>
                <w:kern w:val="24"/>
              </w:rPr>
              <w:t>λ</w:t>
            </w:r>
            <w:r w:rsidRPr="007E3A5B">
              <w:rPr>
                <w:rFonts w:eastAsia="맑은 고딕"/>
                <w:kern w:val="24"/>
                <w:lang w:val="sv-SE"/>
              </w:rPr>
              <w:t>. (d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맑은 고딕"/>
                <w:kern w:val="24"/>
                <w:lang w:val="sv-SE"/>
              </w:rPr>
              <w:t>,d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맑은 고딕"/>
                <w:kern w:val="24"/>
                <w:lang w:val="sv-SE"/>
              </w:rPr>
              <w:t>) = (0, 0)</w:t>
            </w:r>
            <w:r w:rsidRPr="007E3A5B">
              <w:rPr>
                <w:rFonts w:eastAsia="맑은 고딕"/>
                <w:kern w:val="24"/>
              </w:rPr>
              <w:t>λ</w:t>
            </w:r>
            <w:r w:rsidRPr="007E3A5B">
              <w:rPr>
                <w:rFonts w:eastAsia="맑은 고딕"/>
                <w:kern w:val="24"/>
                <w:lang w:val="sv-SE"/>
              </w:rPr>
              <w:t>.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303D40" w:rsidRPr="00707768" w:rsidRDefault="00303D40" w:rsidP="00E50A88">
            <w:pPr>
              <w:spacing w:before="60" w:after="60"/>
              <w:rPr>
                <w:rFonts w:eastAsiaTheme="minorEastAsia"/>
                <w:kern w:val="24"/>
                <w:lang w:eastAsia="zh-CN"/>
              </w:rPr>
            </w:pPr>
            <w:r w:rsidRPr="007E3A5B">
              <w:rPr>
                <w:rFonts w:eastAsia="맑은 고딕"/>
                <w:kern w:val="24"/>
              </w:rPr>
              <w:t>Θ</w:t>
            </w:r>
            <w:proofErr w:type="spellStart"/>
            <w:r w:rsidRPr="007E3A5B">
              <w:rPr>
                <w:rFonts w:eastAsia="맑은 고딕"/>
                <w:kern w:val="24"/>
                <w:position w:val="-6"/>
                <w:vertAlign w:val="subscript"/>
              </w:rPr>
              <w:t>mg,ng</w:t>
            </w:r>
            <w:proofErr w:type="spellEnd"/>
            <w:r w:rsidRPr="007E3A5B">
              <w:rPr>
                <w:rFonts w:eastAsia="맑은 고딕"/>
                <w:kern w:val="24"/>
              </w:rPr>
              <w:t>=90; Ω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맑은 고딕"/>
                <w:kern w:val="24"/>
              </w:rPr>
              <w:t>=Ω</w:t>
            </w:r>
            <w:r w:rsidRPr="007E3A5B">
              <w:rPr>
                <w:rFonts w:eastAsia="맑은 고딕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맑은 고딕"/>
                <w:kern w:val="24"/>
              </w:rPr>
              <w:t>+180;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azimuth 0 degree; 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mechanic </w:t>
            </w:r>
            <w:proofErr w:type="spellStart"/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downtilt</w:t>
            </w:r>
            <w:proofErr w:type="spellEnd"/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: 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0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degree 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E040DA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040DA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2A3E2F" w:rsidRDefault="00303D40" w:rsidP="00E50A88">
            <w:pPr>
              <w:spacing w:before="60" w:after="60"/>
              <w:rPr>
                <w:rFonts w:eastAsia="맑은 고딕"/>
                <w:kern w:val="24"/>
                <w:lang w:val="sv-SE"/>
              </w:rPr>
            </w:pPr>
            <w:r w:rsidRPr="002A3E2F">
              <w:rPr>
                <w:rFonts w:ascii="Calibri" w:eastAsia="맑은 고딕" w:hAnsi="Calibri"/>
                <w:kern w:val="24"/>
              </w:rPr>
              <w:t>Ω</w:t>
            </w:r>
            <w:r w:rsidRPr="002A3E2F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2A3E2F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2A3E2F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 uniformly distributed on [0,360] degree</w:t>
            </w:r>
            <w:r w:rsidRPr="002A3E2F">
              <w:rPr>
                <w:rFonts w:ascii="Arial" w:eastAsia="MS Mincho" w:hAnsi="Arial"/>
                <w:kern w:val="24"/>
              </w:rPr>
              <w:t xml:space="preserve">, </w:t>
            </w:r>
            <w:r w:rsidRPr="002A3E2F">
              <w:rPr>
                <w:rFonts w:ascii="Calibri" w:eastAsia="맑은 고딕" w:hAnsi="Calibri"/>
                <w:kern w:val="24"/>
              </w:rPr>
              <w:t>Ω</w:t>
            </w:r>
            <w:r w:rsidRPr="002A3E2F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2A3E2F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2A3E2F">
              <w:rPr>
                <w:rFonts w:ascii="Symbol" w:eastAsia="맑은 고딕" w:hAnsi="Symbol"/>
                <w:kern w:val="24"/>
              </w:rPr>
              <w:t></w:t>
            </w:r>
            <w:r w:rsidRPr="002A3E2F">
              <w:rPr>
                <w:rFonts w:eastAsia="MS Mincho"/>
                <w:kern w:val="24"/>
              </w:rPr>
              <w:t xml:space="preserve">= 0 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degree</w:t>
            </w:r>
            <w:r w:rsidRPr="002A3E2F">
              <w:rPr>
                <w:rFonts w:ascii="Arial" w:eastAsia="MS Mincho" w:hAnsi="Arial"/>
                <w:kern w:val="24"/>
              </w:rPr>
              <w:t xml:space="preserve">, </w:t>
            </w:r>
            <w:r w:rsidRPr="002A3E2F">
              <w:rPr>
                <w:rFonts w:ascii="Calibri" w:eastAsia="맑은 고딕" w:hAnsi="Calibri"/>
                <w:kern w:val="24"/>
              </w:rPr>
              <w:t>Ω</w:t>
            </w:r>
            <w:r w:rsidRPr="002A3E2F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2A3E2F">
              <w:rPr>
                <w:rFonts w:ascii="Symbol" w:eastAsia="맑은 고딕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2A3E2F">
              <w:rPr>
                <w:rFonts w:ascii="Calibri" w:eastAsia="맑은 고딕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2A3E2F">
              <w:rPr>
                <w:rFonts w:eastAsia="MS Mincho"/>
                <w:kern w:val="24"/>
              </w:rPr>
              <w:t xml:space="preserve">= 0 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degree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40" w:rsidRPr="002A3E2F" w:rsidRDefault="00303D40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2A3E2F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2A3E2F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2A3E2F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AF4DE7" w:rsidRDefault="00303D40" w:rsidP="00E50A88">
            <w:pPr>
              <w:pStyle w:val="NormalWeb"/>
              <w:spacing w:before="0" w:beforeAutospacing="0" w:after="0" w:afterAutospacing="0" w:line="148" w:lineRule="atLeast"/>
              <w:rPr>
                <w:rFonts w:ascii="Arial" w:eastAsia="Arial Unicode MS" w:hAnsi="Arial" w:cs="Arial"/>
                <w:kern w:val="2"/>
                <w:sz w:val="18"/>
                <w:szCs w:val="18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</w:rPr>
              <w:t>Analog BF based on beam selection + Digital BF based on ideal SVD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MIMO mode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AF4DE7" w:rsidRDefault="00303D40" w:rsidP="00E50A88">
            <w:pPr>
              <w:pStyle w:val="NormalWeb"/>
              <w:spacing w:before="0" w:beforeAutospacing="0" w:after="0" w:afterAutospacing="0" w:line="148" w:lineRule="atLeast"/>
              <w:rPr>
                <w:rFonts w:ascii="Arial" w:eastAsia="Arial Unicode MS" w:hAnsi="Arial" w:cs="Arial"/>
                <w:kern w:val="2"/>
                <w:sz w:val="18"/>
                <w:szCs w:val="18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</w:rPr>
              <w:t>SU-MIMO with rank=1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UE receiver type 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303D40" w:rsidRPr="00AF4DE7" w:rsidRDefault="00303D40" w:rsidP="00E50A88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AF4DE7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MMSE-IRC</w:t>
            </w:r>
            <w:r w:rsidRPr="00AF4DE7">
              <w:rPr>
                <w:rFonts w:ascii="Arial" w:hAnsi="Arial" w:cs="Arial"/>
                <w:kern w:val="2"/>
                <w:sz w:val="18"/>
                <w:szCs w:val="18"/>
              </w:rPr>
              <w:t xml:space="preserve"> 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AF4DE7" w:rsidRDefault="00303D40" w:rsidP="00E50A88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</w:pPr>
            <w:r w:rsidRPr="00AF4DE7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LTE MCS = 1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3830BC" w:rsidRDefault="00303D40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DMRS channel estimation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Default="00303D40" w:rsidP="00E50A88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kern w:val="24"/>
                <w:sz w:val="18"/>
                <w:szCs w:val="18"/>
                <w:lang w:val="en-GB"/>
              </w:rPr>
              <w:t xml:space="preserve">2DMMSE </w:t>
            </w:r>
          </w:p>
          <w:p w:rsidR="00303D40" w:rsidRPr="00AF4DE7" w:rsidRDefault="00303D40" w:rsidP="00E50A88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kern w:val="24"/>
                <w:sz w:val="18"/>
                <w:szCs w:val="18"/>
                <w:lang w:val="en-GB"/>
              </w:rPr>
              <w:t>Based on LTE antenna port 7</w:t>
            </w:r>
          </w:p>
        </w:tc>
      </w:tr>
      <w:tr w:rsidR="00303D40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7E3A5B" w:rsidRDefault="00303D40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303D40" w:rsidRPr="00AF4DE7" w:rsidRDefault="00303D40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F4DE7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BLER w/ beamforming as a function of transmission SNR ranging from -20 dB to 0dB</w:t>
            </w:r>
          </w:p>
        </w:tc>
      </w:tr>
    </w:tbl>
    <w:p w:rsidR="00303D40" w:rsidRPr="004950AB" w:rsidRDefault="00303D40" w:rsidP="00303D40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303D40" w:rsidRPr="00E106FC" w:rsidRDefault="00303D40" w:rsidP="00303D40">
      <w:pPr>
        <w:pStyle w:val="ListParagraph"/>
        <w:numPr>
          <w:ilvl w:val="0"/>
          <w:numId w:val="41"/>
        </w:numPr>
        <w:rPr>
          <w:rFonts w:ascii="Arial" w:hAnsi="Arial" w:cs="Arial"/>
          <w:sz w:val="18"/>
          <w:szCs w:val="18"/>
          <w:lang w:eastAsia="ja-JP"/>
        </w:rPr>
      </w:pPr>
      <w:r>
        <w:rPr>
          <w:rFonts w:ascii="Arial" w:hAnsi="Arial" w:cs="Arial" w:hint="eastAsia"/>
          <w:sz w:val="18"/>
          <w:szCs w:val="18"/>
          <w:lang w:eastAsia="ja-JP"/>
        </w:rPr>
        <w:t>Note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>1</w:t>
      </w:r>
      <w:r w:rsidRPr="00E106FC">
        <w:rPr>
          <w:rFonts w:ascii="Arial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303D40" w:rsidRPr="007E3A5B" w:rsidRDefault="00303D40" w:rsidP="00303D40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26.25pt" o:ole="">
            <v:imagedata r:id="rId15" o:title=""/>
          </v:shape>
          <o:OLEObject Type="Embed" ProgID="Equation.DSMT4" ShapeID="_x0000_i1025" DrawAspect="Content" ObjectID="_1555356876" r:id="rId16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>, for i=1,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303D40" w:rsidRDefault="00303D40" w:rsidP="00303D40">
      <w:pPr>
        <w:snapToGrid w:val="0"/>
        <w:spacing w:afterLines="50" w:after="120"/>
        <w:ind w:left="720"/>
        <w:jc w:val="both"/>
        <w:rPr>
          <w:rFonts w:eastAsiaTheme="minorEastAsia"/>
          <w:sz w:val="22"/>
          <w:szCs w:val="22"/>
          <w:lang w:eastAsia="zh-CN"/>
        </w:rPr>
      </w:pP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lastRenderedPageBreak/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  </w:t>
      </w:r>
    </w:p>
    <w:p w:rsidR="00303D40" w:rsidRPr="002A3E2F" w:rsidRDefault="00303D40" w:rsidP="00303D40">
      <w:pPr>
        <w:pStyle w:val="ListParagraph"/>
        <w:numPr>
          <w:ilvl w:val="0"/>
          <w:numId w:val="41"/>
        </w:numPr>
        <w:rPr>
          <w:rFonts w:ascii="Arial" w:eastAsiaTheme="minorEastAsia" w:hAnsi="Arial" w:cs="Arial"/>
          <w:sz w:val="18"/>
          <w:szCs w:val="18"/>
          <w:lang w:eastAsia="zh-CN"/>
        </w:rPr>
      </w:pPr>
      <w:r w:rsidRPr="00673E7F">
        <w:rPr>
          <w:rFonts w:ascii="Arial" w:hAnsi="Arial" w:cs="Arial"/>
          <w:sz w:val="18"/>
          <w:szCs w:val="18"/>
          <w:lang w:eastAsia="zh-CN"/>
        </w:rPr>
        <w:t>Note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>2</w:t>
      </w:r>
      <w:r w:rsidRPr="00673E7F">
        <w:rPr>
          <w:rFonts w:ascii="Arial" w:hAnsi="Arial" w:cs="Arial"/>
          <w:sz w:val="18"/>
          <w:szCs w:val="18"/>
        </w:rPr>
        <w:t xml:space="preserve">: 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>T</w:t>
      </w:r>
      <w:r w:rsidRPr="00673E7F">
        <w:rPr>
          <w:rFonts w:ascii="Arial" w:hAnsi="Arial" w:cs="Arial"/>
          <w:sz w:val="18"/>
          <w:szCs w:val="18"/>
        </w:rPr>
        <w:t>he polarization angles are 0 and 90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 xml:space="preserve"> and</w:t>
      </w:r>
      <w:r w:rsidRPr="00673E7F">
        <w:rPr>
          <w:rFonts w:ascii="Arial" w:hAnsi="Arial" w:cs="Arial"/>
          <w:sz w:val="18"/>
          <w:szCs w:val="18"/>
        </w:rPr>
        <w:t xml:space="preserve"> the p</w:t>
      </w:r>
      <w:r w:rsidRPr="002A3E2F">
        <w:rPr>
          <w:rFonts w:ascii="Arial" w:hAnsi="Arial" w:cs="Arial"/>
          <w:sz w:val="18"/>
          <w:szCs w:val="18"/>
        </w:rPr>
        <w:t>anel with the best receive SNR is</w:t>
      </w:r>
      <w:r w:rsidRPr="002A3E2F">
        <w:rPr>
          <w:rFonts w:ascii="Arial" w:eastAsiaTheme="minorEastAsia" w:hAnsi="Arial" w:cs="Arial"/>
          <w:sz w:val="18"/>
          <w:szCs w:val="18"/>
          <w:lang w:eastAsia="zh-CN"/>
        </w:rPr>
        <w:t xml:space="preserve"> </w:t>
      </w:r>
      <w:r w:rsidRPr="002A3E2F">
        <w:rPr>
          <w:rFonts w:ascii="Arial" w:hAnsi="Arial" w:cs="Arial"/>
          <w:sz w:val="18"/>
          <w:szCs w:val="18"/>
        </w:rPr>
        <w:t>chosen for output metric. i.e. no combining is done between panels</w:t>
      </w:r>
      <w:r w:rsidRPr="002A3E2F">
        <w:rPr>
          <w:rFonts w:ascii="Arial" w:eastAsiaTheme="minorEastAsia" w:hAnsi="Arial" w:cs="Arial"/>
          <w:sz w:val="18"/>
          <w:szCs w:val="18"/>
          <w:lang w:eastAsia="zh-CN"/>
        </w:rPr>
        <w:t xml:space="preserve"> for above 6GHz. </w:t>
      </w:r>
      <w:r w:rsidRPr="002A3E2F">
        <w:rPr>
          <w:rFonts w:ascii="Arial" w:hAnsi="Arial" w:cs="Arial"/>
          <w:sz w:val="18"/>
          <w:szCs w:val="18"/>
        </w:rPr>
        <w:t>(</w:t>
      </w:r>
      <w:proofErr w:type="spellStart"/>
      <w:r w:rsidRPr="002A3E2F">
        <w:rPr>
          <w:rFonts w:ascii="Arial" w:hAnsi="Arial" w:cs="Arial"/>
          <w:sz w:val="18"/>
          <w:szCs w:val="18"/>
        </w:rPr>
        <w:t>Ω</w:t>
      </w:r>
      <w:r w:rsidRPr="002A3E2F">
        <w:rPr>
          <w:rFonts w:ascii="Arial" w:hAnsi="Arial" w:cs="Arial"/>
          <w:sz w:val="18"/>
          <w:szCs w:val="18"/>
          <w:vertAlign w:val="subscript"/>
        </w:rPr>
        <w:t>mg</w:t>
      </w:r>
      <w:proofErr w:type="gramStart"/>
      <w:r w:rsidRPr="002A3E2F">
        <w:rPr>
          <w:rFonts w:ascii="Arial" w:hAnsi="Arial" w:cs="Arial"/>
          <w:sz w:val="18"/>
          <w:szCs w:val="18"/>
        </w:rPr>
        <w:t>,</w:t>
      </w:r>
      <w:r w:rsidRPr="002A3E2F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proofErr w:type="gramEnd"/>
      <w:r w:rsidRPr="002A3E2F">
        <w:rPr>
          <w:rFonts w:ascii="Arial" w:hAnsi="Arial" w:cs="Arial"/>
          <w:sz w:val="18"/>
          <w:szCs w:val="18"/>
          <w:vertAlign w:val="subscript"/>
        </w:rPr>
        <w:t xml:space="preserve">, </w:t>
      </w:r>
      <w:proofErr w:type="spellStart"/>
      <w:r w:rsidRPr="002A3E2F">
        <w:rPr>
          <w:rFonts w:ascii="Arial" w:hAnsi="Arial" w:cs="Arial"/>
          <w:sz w:val="18"/>
          <w:szCs w:val="18"/>
        </w:rPr>
        <w:t>Θ</w:t>
      </w:r>
      <w:r w:rsidRPr="002A3E2F">
        <w:rPr>
          <w:rFonts w:ascii="Arial" w:hAnsi="Arial" w:cs="Arial"/>
          <w:sz w:val="18"/>
          <w:szCs w:val="18"/>
          <w:vertAlign w:val="subscript"/>
        </w:rPr>
        <w:t>mg</w:t>
      </w:r>
      <w:r w:rsidRPr="002A3E2F">
        <w:rPr>
          <w:rFonts w:ascii="Arial" w:hAnsi="Arial" w:cs="Arial"/>
          <w:sz w:val="18"/>
          <w:szCs w:val="18"/>
        </w:rPr>
        <w:t>,</w:t>
      </w:r>
      <w:r w:rsidRPr="002A3E2F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r w:rsidRPr="002A3E2F">
        <w:rPr>
          <w:rFonts w:ascii="Arial" w:hAnsi="Arial" w:cs="Arial"/>
          <w:sz w:val="18"/>
          <w:szCs w:val="18"/>
        </w:rPr>
        <w:t xml:space="preserve">) </w:t>
      </w:r>
      <w:r w:rsidRPr="002A3E2F">
        <w:rPr>
          <w:rFonts w:ascii="Arial" w:eastAsiaTheme="minorEastAsia" w:hAnsi="Arial" w:cs="Arial"/>
          <w:sz w:val="18"/>
          <w:szCs w:val="18"/>
          <w:lang w:eastAsia="zh-CN"/>
        </w:rPr>
        <w:t xml:space="preserve"> is </w:t>
      </w:r>
      <w:r w:rsidRPr="002A3E2F">
        <w:rPr>
          <w:rFonts w:ascii="Arial" w:hAnsi="Arial" w:cs="Arial"/>
          <w:sz w:val="18"/>
          <w:szCs w:val="18"/>
        </w:rPr>
        <w:t>for orientation of the panel (</w:t>
      </w:r>
      <w:r w:rsidRPr="002A3E2F">
        <w:rPr>
          <w:rFonts w:ascii="Arial" w:hAnsi="Arial" w:cs="Arial"/>
          <w:i/>
          <w:sz w:val="18"/>
          <w:szCs w:val="18"/>
        </w:rPr>
        <w:t>m</w:t>
      </w:r>
      <w:r w:rsidRPr="002A3E2F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2A3E2F">
        <w:rPr>
          <w:rFonts w:ascii="Arial" w:hAnsi="Arial" w:cs="Arial"/>
          <w:sz w:val="18"/>
          <w:szCs w:val="18"/>
        </w:rPr>
        <w:t xml:space="preserve">, </w:t>
      </w:r>
      <w:r w:rsidRPr="002A3E2F">
        <w:rPr>
          <w:rFonts w:ascii="Arial" w:hAnsi="Arial" w:cs="Arial"/>
          <w:i/>
          <w:sz w:val="18"/>
          <w:szCs w:val="18"/>
        </w:rPr>
        <w:t>n</w:t>
      </w:r>
      <w:r w:rsidRPr="002A3E2F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2A3E2F">
        <w:rPr>
          <w:rFonts w:ascii="Arial" w:hAnsi="Arial" w:cs="Arial"/>
          <w:sz w:val="18"/>
          <w:szCs w:val="18"/>
        </w:rPr>
        <w:t>), 0≤</w:t>
      </w:r>
      <w:r w:rsidRPr="002A3E2F">
        <w:rPr>
          <w:rFonts w:ascii="Arial" w:hAnsi="Arial" w:cs="Arial"/>
          <w:i/>
          <w:sz w:val="18"/>
          <w:szCs w:val="18"/>
        </w:rPr>
        <w:t>m</w:t>
      </w:r>
      <w:r w:rsidRPr="002A3E2F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2A3E2F">
        <w:rPr>
          <w:rFonts w:ascii="Arial" w:hAnsi="Arial" w:cs="Arial"/>
          <w:sz w:val="18"/>
          <w:szCs w:val="18"/>
        </w:rPr>
        <w:t>&lt;</w:t>
      </w:r>
      <w:r w:rsidRPr="002A3E2F">
        <w:rPr>
          <w:rFonts w:ascii="Arial" w:hAnsi="Arial" w:cs="Arial"/>
          <w:i/>
          <w:sz w:val="18"/>
          <w:szCs w:val="18"/>
        </w:rPr>
        <w:t>M</w:t>
      </w:r>
      <w:r w:rsidRPr="002A3E2F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2A3E2F">
        <w:rPr>
          <w:rFonts w:ascii="Arial" w:hAnsi="Arial" w:cs="Arial"/>
          <w:sz w:val="18"/>
          <w:szCs w:val="18"/>
        </w:rPr>
        <w:t>, 0≤</w:t>
      </w:r>
      <w:r w:rsidRPr="002A3E2F">
        <w:rPr>
          <w:rFonts w:ascii="Arial" w:hAnsi="Arial" w:cs="Arial"/>
          <w:i/>
          <w:sz w:val="18"/>
          <w:szCs w:val="18"/>
        </w:rPr>
        <w:t>n</w:t>
      </w:r>
      <w:r w:rsidRPr="002A3E2F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2A3E2F">
        <w:rPr>
          <w:rFonts w:ascii="Arial" w:hAnsi="Arial" w:cs="Arial"/>
          <w:sz w:val="18"/>
          <w:szCs w:val="18"/>
        </w:rPr>
        <w:t>&lt;</w:t>
      </w:r>
      <w:r w:rsidRPr="002A3E2F">
        <w:rPr>
          <w:rFonts w:ascii="Arial" w:hAnsi="Arial" w:cs="Arial"/>
          <w:i/>
          <w:sz w:val="18"/>
          <w:szCs w:val="18"/>
        </w:rPr>
        <w:t>N</w:t>
      </w:r>
      <w:r w:rsidRPr="002A3E2F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2A3E2F">
        <w:rPr>
          <w:rFonts w:ascii="Arial" w:hAnsi="Arial" w:cs="Arial"/>
          <w:sz w:val="18"/>
          <w:szCs w:val="18"/>
        </w:rPr>
        <w:t>,  where the orientation of the first panel (Ω</w:t>
      </w:r>
      <w:r w:rsidRPr="002A3E2F">
        <w:rPr>
          <w:rFonts w:ascii="Arial" w:hAnsi="Arial" w:cs="Arial"/>
          <w:sz w:val="18"/>
          <w:szCs w:val="18"/>
          <w:vertAlign w:val="subscript"/>
        </w:rPr>
        <w:t>0</w:t>
      </w:r>
      <w:r w:rsidRPr="002A3E2F">
        <w:rPr>
          <w:rFonts w:ascii="Arial" w:hAnsi="Arial" w:cs="Arial"/>
          <w:sz w:val="18"/>
          <w:szCs w:val="18"/>
        </w:rPr>
        <w:t>,</w:t>
      </w:r>
      <w:r w:rsidRPr="002A3E2F">
        <w:rPr>
          <w:rFonts w:ascii="Arial" w:hAnsi="Arial" w:cs="Arial"/>
          <w:sz w:val="18"/>
          <w:szCs w:val="18"/>
          <w:vertAlign w:val="subscript"/>
        </w:rPr>
        <w:t xml:space="preserve">0, </w:t>
      </w:r>
      <w:r w:rsidRPr="002A3E2F">
        <w:rPr>
          <w:rFonts w:ascii="Arial" w:hAnsi="Arial" w:cs="Arial"/>
          <w:sz w:val="18"/>
          <w:szCs w:val="18"/>
        </w:rPr>
        <w:t>Θ</w:t>
      </w:r>
      <w:r w:rsidRPr="002A3E2F">
        <w:rPr>
          <w:rFonts w:ascii="Arial" w:hAnsi="Arial" w:cs="Arial"/>
          <w:sz w:val="18"/>
          <w:szCs w:val="18"/>
          <w:vertAlign w:val="subscript"/>
        </w:rPr>
        <w:t>0</w:t>
      </w:r>
      <w:r w:rsidRPr="002A3E2F">
        <w:rPr>
          <w:rFonts w:ascii="Arial" w:hAnsi="Arial" w:cs="Arial"/>
          <w:sz w:val="18"/>
          <w:szCs w:val="18"/>
        </w:rPr>
        <w:t>,</w:t>
      </w:r>
      <w:r w:rsidRPr="002A3E2F">
        <w:rPr>
          <w:rFonts w:ascii="Arial" w:hAnsi="Arial" w:cs="Arial"/>
          <w:sz w:val="18"/>
          <w:szCs w:val="18"/>
          <w:vertAlign w:val="subscript"/>
        </w:rPr>
        <w:t>0</w:t>
      </w:r>
      <w:r w:rsidRPr="002A3E2F">
        <w:rPr>
          <w:rFonts w:ascii="Arial" w:hAnsi="Arial" w:cs="Arial"/>
          <w:sz w:val="18"/>
          <w:szCs w:val="18"/>
        </w:rPr>
        <w:t xml:space="preserve">) is the same as UE orientation, </w:t>
      </w:r>
      <w:proofErr w:type="spellStart"/>
      <w:r w:rsidRPr="002A3E2F">
        <w:rPr>
          <w:rFonts w:ascii="Arial" w:hAnsi="Arial" w:cs="Arial"/>
          <w:sz w:val="18"/>
          <w:szCs w:val="18"/>
        </w:rPr>
        <w:t>Ω</w:t>
      </w:r>
      <w:r w:rsidRPr="002A3E2F">
        <w:rPr>
          <w:rFonts w:ascii="Arial" w:hAnsi="Arial" w:cs="Arial"/>
          <w:sz w:val="18"/>
          <w:szCs w:val="18"/>
          <w:vertAlign w:val="subscript"/>
        </w:rPr>
        <w:t>mg</w:t>
      </w:r>
      <w:r w:rsidRPr="002A3E2F">
        <w:rPr>
          <w:rFonts w:ascii="Arial" w:hAnsi="Arial" w:cs="Arial"/>
          <w:sz w:val="18"/>
          <w:szCs w:val="18"/>
        </w:rPr>
        <w:t>,</w:t>
      </w:r>
      <w:r w:rsidRPr="002A3E2F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r w:rsidRPr="002A3E2F">
        <w:rPr>
          <w:rFonts w:ascii="Arial" w:hAnsi="Arial" w:cs="Arial"/>
          <w:sz w:val="18"/>
          <w:szCs w:val="18"/>
        </w:rPr>
        <w:t xml:space="preserve"> is the array bearing angle and </w:t>
      </w:r>
      <w:proofErr w:type="spellStart"/>
      <w:r w:rsidRPr="002A3E2F">
        <w:rPr>
          <w:rFonts w:ascii="Arial" w:hAnsi="Arial" w:cs="Arial"/>
          <w:sz w:val="18"/>
          <w:szCs w:val="18"/>
        </w:rPr>
        <w:t>Θ</w:t>
      </w:r>
      <w:r w:rsidRPr="002A3E2F">
        <w:rPr>
          <w:rFonts w:ascii="Arial" w:hAnsi="Arial" w:cs="Arial"/>
          <w:sz w:val="18"/>
          <w:szCs w:val="18"/>
          <w:vertAlign w:val="subscript"/>
        </w:rPr>
        <w:t>mg</w:t>
      </w:r>
      <w:r w:rsidRPr="002A3E2F">
        <w:rPr>
          <w:rFonts w:ascii="Arial" w:hAnsi="Arial" w:cs="Arial"/>
          <w:sz w:val="18"/>
          <w:szCs w:val="18"/>
        </w:rPr>
        <w:t>,</w:t>
      </w:r>
      <w:r w:rsidRPr="002A3E2F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r w:rsidRPr="002A3E2F">
        <w:rPr>
          <w:rFonts w:ascii="Arial" w:hAnsi="Arial" w:cs="Arial"/>
          <w:sz w:val="18"/>
          <w:szCs w:val="18"/>
        </w:rPr>
        <w:t xml:space="preserve"> is the array </w:t>
      </w:r>
      <w:proofErr w:type="spellStart"/>
      <w:r w:rsidRPr="002A3E2F">
        <w:rPr>
          <w:rFonts w:ascii="Arial" w:hAnsi="Arial" w:cs="Arial"/>
          <w:sz w:val="18"/>
          <w:szCs w:val="18"/>
        </w:rPr>
        <w:t>downtilt</w:t>
      </w:r>
      <w:proofErr w:type="spellEnd"/>
      <w:r w:rsidRPr="002A3E2F">
        <w:rPr>
          <w:rFonts w:ascii="Arial" w:hAnsi="Arial" w:cs="Arial"/>
          <w:sz w:val="18"/>
          <w:szCs w:val="18"/>
        </w:rPr>
        <w:t xml:space="preserve"> angle</w:t>
      </w:r>
      <w:r w:rsidRPr="002A3E2F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2A3E2F">
        <w:rPr>
          <w:rFonts w:ascii="Arial" w:hAnsi="Arial" w:cs="Arial"/>
          <w:sz w:val="18"/>
          <w:szCs w:val="18"/>
        </w:rPr>
        <w:t>defined in [TR 36.873]</w:t>
      </w:r>
      <w:r w:rsidRPr="002A3E2F">
        <w:rPr>
          <w:rFonts w:ascii="Arial" w:eastAsiaTheme="minorEastAsia" w:hAnsi="Arial" w:cs="Arial"/>
          <w:sz w:val="18"/>
          <w:szCs w:val="18"/>
          <w:lang w:eastAsia="zh-CN"/>
        </w:rPr>
        <w:t>.</w:t>
      </w:r>
    </w:p>
    <w:p w:rsidR="00303D40" w:rsidRPr="002A3E2F" w:rsidRDefault="00303D40" w:rsidP="00303D40">
      <w:pPr>
        <w:pStyle w:val="CommentText"/>
      </w:pPr>
    </w:p>
    <w:p w:rsidR="00BD595A" w:rsidRPr="00303D40" w:rsidRDefault="00BD595A" w:rsidP="00BD595A"/>
    <w:sectPr w:rsidR="00BD595A" w:rsidRPr="00303D40" w:rsidSect="00733B1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B93" w:rsidRDefault="00B52B93">
      <w:r>
        <w:separator/>
      </w:r>
    </w:p>
  </w:endnote>
  <w:endnote w:type="continuationSeparator" w:id="0">
    <w:p w:rsidR="00B52B93" w:rsidRDefault="00B5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B32" w:rsidRDefault="00314B3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61E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61E4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B93" w:rsidRDefault="00B52B93">
      <w:r>
        <w:separator/>
      </w:r>
    </w:p>
  </w:footnote>
  <w:footnote w:type="continuationSeparator" w:id="0">
    <w:p w:rsidR="00B52B93" w:rsidRDefault="00B52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바탕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2B0D39D8"/>
    <w:multiLevelType w:val="hybridMultilevel"/>
    <w:tmpl w:val="BCAA58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7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4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5"/>
  </w:num>
  <w:num w:numId="7">
    <w:abstractNumId w:val="32"/>
  </w:num>
  <w:num w:numId="8">
    <w:abstractNumId w:val="16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7"/>
  </w:num>
  <w:num w:numId="14">
    <w:abstractNumId w:val="21"/>
  </w:num>
  <w:num w:numId="15">
    <w:abstractNumId w:val="23"/>
  </w:num>
  <w:num w:numId="16">
    <w:abstractNumId w:val="36"/>
  </w:num>
  <w:num w:numId="17">
    <w:abstractNumId w:val="34"/>
  </w:num>
  <w:num w:numId="18">
    <w:abstractNumId w:val="5"/>
  </w:num>
  <w:num w:numId="19">
    <w:abstractNumId w:val="19"/>
  </w:num>
  <w:num w:numId="20">
    <w:abstractNumId w:val="10"/>
  </w:num>
  <w:num w:numId="21">
    <w:abstractNumId w:val="3"/>
  </w:num>
  <w:num w:numId="22">
    <w:abstractNumId w:val="9"/>
  </w:num>
  <w:num w:numId="23">
    <w:abstractNumId w:val="18"/>
  </w:num>
  <w:num w:numId="24">
    <w:abstractNumId w:val="28"/>
  </w:num>
  <w:num w:numId="25">
    <w:abstractNumId w:val="1"/>
  </w:num>
  <w:num w:numId="26">
    <w:abstractNumId w:val="25"/>
  </w:num>
  <w:num w:numId="27">
    <w:abstractNumId w:val="27"/>
  </w:num>
  <w:num w:numId="28">
    <w:abstractNumId w:val="24"/>
  </w:num>
  <w:num w:numId="29">
    <w:abstractNumId w:val="2"/>
  </w:num>
  <w:num w:numId="30">
    <w:abstractNumId w:val="30"/>
  </w:num>
  <w:num w:numId="31">
    <w:abstractNumId w:val="4"/>
  </w:num>
  <w:num w:numId="32">
    <w:abstractNumId w:val="29"/>
  </w:num>
  <w:num w:numId="33">
    <w:abstractNumId w:val="41"/>
  </w:num>
  <w:num w:numId="34">
    <w:abstractNumId w:val="38"/>
  </w:num>
  <w:num w:numId="35">
    <w:abstractNumId w:val="8"/>
  </w:num>
  <w:num w:numId="36">
    <w:abstractNumId w:val="39"/>
  </w:num>
  <w:num w:numId="37">
    <w:abstractNumId w:val="33"/>
  </w:num>
  <w:num w:numId="38">
    <w:abstractNumId w:val="37"/>
  </w:num>
  <w:num w:numId="39">
    <w:abstractNumId w:val="26"/>
  </w:num>
  <w:num w:numId="40">
    <w:abstractNumId w:val="31"/>
  </w:num>
  <w:num w:numId="4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D40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37D47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012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5D6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B7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E4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5B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93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5A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바탕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2CF35E-77D9-4E6F-B727-E35A6A27E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4970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Lee, Wookbong</cp:lastModifiedBy>
  <cp:revision>5</cp:revision>
  <cp:lastPrinted>2011-11-09T07:49:00Z</cp:lastPrinted>
  <dcterms:created xsi:type="dcterms:W3CDTF">2017-05-01T22:34:00Z</dcterms:created>
  <dcterms:modified xsi:type="dcterms:W3CDTF">2017-05-04T05:48:00Z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2016-10-28 05:43:10Z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